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0C9AC" w14:textId="096ED4B6" w:rsidR="00042F75" w:rsidRDefault="00042F75">
      <w:pPr>
        <w:spacing w:after="60"/>
        <w:jc w:val="center"/>
      </w:pPr>
    </w:p>
    <w:tbl>
      <w:tblPr>
        <w:tblW w:w="9488" w:type="dxa"/>
        <w:jc w:val="center"/>
        <w:tblLook w:val="04A0" w:firstRow="1" w:lastRow="0" w:firstColumn="1" w:lastColumn="0" w:noHBand="0" w:noVBand="1"/>
      </w:tblPr>
      <w:tblGrid>
        <w:gridCol w:w="2840"/>
        <w:gridCol w:w="2852"/>
        <w:gridCol w:w="3796"/>
      </w:tblGrid>
      <w:tr w:rsidR="00042F75" w14:paraId="51C0C9AE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AD" w14:textId="77777777" w:rsidR="00042F75" w:rsidRDefault="001B24D3">
            <w:pPr>
              <w:jc w:val="both"/>
            </w:pPr>
            <w:r>
              <w:rPr>
                <w:b/>
                <w:bCs/>
                <w:lang/>
              </w:rPr>
              <w:t xml:space="preserve">Назив предмета: </w:t>
            </w:r>
            <w:r w:rsidRPr="001B24D3">
              <w:rPr>
                <w:lang/>
              </w:rPr>
              <w:t>Истраживачки семинар</w:t>
            </w:r>
          </w:p>
        </w:tc>
      </w:tr>
      <w:tr w:rsidR="00042F75" w14:paraId="51C0C9B0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AF" w14:textId="77777777" w:rsidR="00042F75" w:rsidRDefault="001B24D3">
            <w:pPr>
              <w:jc w:val="both"/>
            </w:pPr>
            <w:r>
              <w:rPr>
                <w:b/>
                <w:bCs/>
                <w:lang/>
              </w:rPr>
              <w:t xml:space="preserve">Наставник или наставници: </w:t>
            </w:r>
            <w:r w:rsidRPr="001B24D3">
              <w:rPr>
                <w:lang/>
              </w:rPr>
              <w:t xml:space="preserve">доц. др Јелена Сурчулија Милојевић, доц. др Марко Недељковић, доц. др Данка Нинковић Славнић, проф. др </w:t>
            </w:r>
            <w:r w:rsidRPr="001B24D3">
              <w:rPr>
                <w:lang/>
              </w:rPr>
              <w:t>Добривоје Станојевић</w:t>
            </w:r>
          </w:p>
        </w:tc>
      </w:tr>
      <w:tr w:rsidR="00042F75" w14:paraId="51C0C9B2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B1" w14:textId="77777777" w:rsidR="00042F75" w:rsidRDefault="001B24D3">
            <w:pPr>
              <w:jc w:val="both"/>
            </w:pPr>
            <w:r>
              <w:rPr>
                <w:b/>
                <w:bCs/>
                <w:lang/>
              </w:rPr>
              <w:t xml:space="preserve">Статус предмета: </w:t>
            </w:r>
            <w:r w:rsidRPr="001B24D3">
              <w:rPr>
                <w:lang/>
              </w:rPr>
              <w:t>обавезни</w:t>
            </w:r>
          </w:p>
        </w:tc>
      </w:tr>
      <w:tr w:rsidR="00042F75" w14:paraId="51C0C9B4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B3" w14:textId="4C24F90A" w:rsidR="00042F75" w:rsidRPr="001B24D3" w:rsidRDefault="001B24D3">
            <w:pPr>
              <w:jc w:val="both"/>
              <w:rPr>
                <w:b/>
                <w:bCs/>
                <w:lang w:val="sr-Cyrl-RS"/>
              </w:rPr>
            </w:pPr>
            <w:r>
              <w:rPr>
                <w:b/>
                <w:bCs/>
                <w:lang/>
              </w:rPr>
              <w:t>Број ЕСПБ:</w:t>
            </w:r>
            <w:r w:rsidRPr="001B24D3">
              <w:rPr>
                <w:lang w:val="sr-Cyrl-RS"/>
              </w:rPr>
              <w:t xml:space="preserve"> 5</w:t>
            </w:r>
          </w:p>
        </w:tc>
      </w:tr>
      <w:tr w:rsidR="00042F75" w14:paraId="51C0C9B6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B5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Услов:</w:t>
            </w:r>
          </w:p>
        </w:tc>
      </w:tr>
      <w:tr w:rsidR="00042F75" w14:paraId="51C0C9BA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B7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Циљ предмета</w:t>
            </w:r>
          </w:p>
          <w:p w14:paraId="51C0C9B8" w14:textId="77777777" w:rsidR="00042F75" w:rsidRDefault="001B24D3" w:rsidP="001B24D3">
            <w:pPr>
              <w:jc w:val="both"/>
            </w:pPr>
            <w:r>
              <w:rPr>
                <w:lang/>
              </w:rPr>
              <w:t>Циљ курса је да упозна студенте са основним карактеристикама научног метода и са различитим начинима истраживања медија и комуницирања. Истраживачки семинар нуди преглед мето</w:t>
            </w:r>
            <w:r>
              <w:rPr>
                <w:lang/>
              </w:rPr>
              <w:t>да којима је могуће истраживати медијску индустрију и новинарску професију, медијски садржај,  медијску публику и медијску регулативу.</w:t>
            </w:r>
            <w:r>
              <w:rPr>
                <w:rStyle w:val="apple-converted-space"/>
                <w:lang/>
              </w:rPr>
              <w:t xml:space="preserve"> Свака од  ових области  разматра се као интердисциплинарно истраживачко подручје и пропитују  се могућности, предности и </w:t>
            </w:r>
            <w:r>
              <w:rPr>
                <w:rStyle w:val="apple-converted-space"/>
                <w:lang/>
              </w:rPr>
              <w:t>органичења примене одговарајућих  квалитативних или квантитативних метода у њима. Поред тога, расправља се и о начинима на који се репертоар метода континуирано мења и шири увођењем нових приступа и алата који су усмерени на истраивање друштвених мрежа и о</w:t>
            </w:r>
            <w:r>
              <w:rPr>
                <w:rStyle w:val="apple-converted-space"/>
                <w:lang/>
              </w:rPr>
              <w:t>нлајн комуникације.</w:t>
            </w:r>
          </w:p>
          <w:p w14:paraId="51C0C9B9" w14:textId="77777777" w:rsidR="00042F75" w:rsidRDefault="00042F75">
            <w:pPr>
              <w:jc w:val="both"/>
              <w:rPr>
                <w:b/>
                <w:bCs/>
                <w:lang/>
              </w:rPr>
            </w:pPr>
          </w:p>
        </w:tc>
      </w:tr>
      <w:tr w:rsidR="00042F75" w14:paraId="51C0C9BF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BB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Исход предмета </w:t>
            </w:r>
          </w:p>
          <w:p w14:paraId="51C0C9BC" w14:textId="77777777" w:rsidR="00042F75" w:rsidRDefault="001B24D3">
            <w:pPr>
              <w:jc w:val="both"/>
            </w:pPr>
            <w:r>
              <w:rPr>
                <w:lang/>
              </w:rPr>
              <w:t>Након завршетка курса студенти/киње ће бити способни да критички процењују домете различитих метода и техника за истраживање медија и комуникација; разумеју важност и буду способни да изаберу адекватне методе у зависно</w:t>
            </w:r>
            <w:r>
              <w:rPr>
                <w:lang/>
              </w:rPr>
              <w:t>сти од истраживачког питања; да одаберу, образложе и самостално израде аналитички инструментариј за проучавање  медијских институција, садржаја или публике.</w:t>
            </w:r>
          </w:p>
          <w:p w14:paraId="51C0C9BD" w14:textId="77777777" w:rsidR="00042F75" w:rsidRDefault="001B24D3">
            <w:pPr>
              <w:jc w:val="both"/>
            </w:pPr>
            <w:r>
              <w:rPr>
                <w:lang/>
              </w:rPr>
              <w:t xml:space="preserve">Студенти/киње ће своје знање моћи да примене на различите типове медија, врсте медијског садржаја, </w:t>
            </w:r>
            <w:r>
              <w:rPr>
                <w:lang/>
              </w:rPr>
              <w:t>као и на анализу медијских прописа и институција.</w:t>
            </w:r>
          </w:p>
          <w:p w14:paraId="51C0C9BE" w14:textId="77777777" w:rsidR="00042F75" w:rsidRDefault="00042F75">
            <w:pPr>
              <w:jc w:val="both"/>
              <w:rPr>
                <w:b/>
                <w:bCs/>
                <w:lang/>
              </w:rPr>
            </w:pPr>
          </w:p>
        </w:tc>
      </w:tr>
      <w:tr w:rsidR="00042F75" w14:paraId="51C0C9CC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C0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Садржај предмета</w:t>
            </w:r>
          </w:p>
          <w:p w14:paraId="51C0C9C1" w14:textId="77777777" w:rsidR="00042F75" w:rsidRDefault="00042F75">
            <w:pPr>
              <w:jc w:val="both"/>
              <w:rPr>
                <w:b/>
                <w:bCs/>
                <w:lang/>
              </w:rPr>
            </w:pPr>
          </w:p>
          <w:p w14:paraId="51C0C9C2" w14:textId="77777777" w:rsidR="00042F75" w:rsidRDefault="001B24D3">
            <w:pPr>
              <w:jc w:val="both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Теоријска настава</w:t>
            </w:r>
          </w:p>
          <w:p w14:paraId="51C0C9C3" w14:textId="77777777" w:rsidR="00042F75" w:rsidRDefault="00042F75">
            <w:pPr>
              <w:jc w:val="both"/>
              <w:rPr>
                <w:i/>
                <w:iCs/>
                <w:lang/>
              </w:rPr>
            </w:pPr>
          </w:p>
          <w:p w14:paraId="51C0C9C4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На</w:t>
            </w:r>
            <w:r>
              <w:rPr>
                <w:lang/>
              </w:rPr>
              <w:t xml:space="preserve"> уводним предавањима студенти се упознају са постулатима на којима почива свако научно истраживање у друштвеним наукама, као и  структуром и процесом научног истраживања.</w:t>
            </w:r>
          </w:p>
          <w:p w14:paraId="51C0C9C5" w14:textId="77777777" w:rsidR="00042F75" w:rsidRDefault="001B24D3">
            <w:pPr>
              <w:jc w:val="both"/>
            </w:pPr>
            <w:r>
              <w:rPr>
                <w:lang/>
              </w:rPr>
              <w:t>У наставку, курс студентима/кињама нуди знање о најзначајнијим квалитативним и кванти</w:t>
            </w:r>
            <w:r>
              <w:rPr>
                <w:lang/>
              </w:rPr>
              <w:t>тативним методама које се примењују у проучавању медија и комуникација  (анализа садржаја, анкета, дубински интервју, институцонална анализа, студија случаја). Студенти/киње ће се упознати и са најутицајнијим истраживачким текстовима, као и са актуелним ис</w:t>
            </w:r>
            <w:r>
              <w:rPr>
                <w:lang/>
              </w:rPr>
              <w:t xml:space="preserve">траживачким пројектима. </w:t>
            </w:r>
          </w:p>
          <w:p w14:paraId="51C0C9C6" w14:textId="77777777" w:rsidR="00042F75" w:rsidRDefault="001B24D3">
            <w:pPr>
              <w:jc w:val="both"/>
            </w:pPr>
            <w:r>
              <w:rPr>
                <w:rStyle w:val="apple-converted-space"/>
                <w:lang/>
              </w:rPr>
              <w:t>Завршни део курса посвећен је новим приступима и методама истраживања у области дигиталних медија, друштвених мрежа и анализе великих података (big data).</w:t>
            </w:r>
          </w:p>
          <w:p w14:paraId="51C0C9C7" w14:textId="77777777" w:rsidR="00042F75" w:rsidRDefault="00042F75">
            <w:pPr>
              <w:jc w:val="both"/>
              <w:rPr>
                <w:i/>
                <w:iCs/>
                <w:lang/>
              </w:rPr>
            </w:pPr>
          </w:p>
          <w:p w14:paraId="51C0C9C8" w14:textId="77777777" w:rsidR="00042F75" w:rsidRDefault="001B24D3">
            <w:pPr>
              <w:jc w:val="both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 xml:space="preserve">Практична настава </w:t>
            </w:r>
          </w:p>
          <w:p w14:paraId="51C0C9C9" w14:textId="77777777" w:rsidR="00042F75" w:rsidRDefault="00042F75">
            <w:pPr>
              <w:jc w:val="both"/>
              <w:rPr>
                <w:i/>
                <w:iCs/>
                <w:lang/>
              </w:rPr>
            </w:pPr>
          </w:p>
          <w:p w14:paraId="51C0C9CA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Практична настава је организована као серија истраживач</w:t>
            </w:r>
            <w:r>
              <w:rPr>
                <w:lang/>
              </w:rPr>
              <w:t>ких радионица у којима студенти имају прилику да употребе неке од метода о којима су учили, те тако из прве руке размеју домете и изазове, као и да процене могућности примене тих метода у сопственом раду.</w:t>
            </w:r>
          </w:p>
          <w:p w14:paraId="51C0C9CB" w14:textId="77777777" w:rsidR="00042F75" w:rsidRDefault="00042F75">
            <w:pPr>
              <w:jc w:val="both"/>
              <w:rPr>
                <w:i/>
                <w:iCs/>
                <w:lang/>
              </w:rPr>
            </w:pPr>
          </w:p>
        </w:tc>
      </w:tr>
      <w:tr w:rsidR="00042F75" w14:paraId="51C0C9DE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CD" w14:textId="77777777" w:rsidR="00042F75" w:rsidRDefault="001B24D3" w:rsidP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 xml:space="preserve">Препоручена литература </w:t>
            </w:r>
          </w:p>
          <w:p w14:paraId="51C0C9CE" w14:textId="77777777" w:rsidR="00042F75" w:rsidRDefault="00042F75" w:rsidP="001B24D3">
            <w:pPr>
              <w:jc w:val="both"/>
              <w:rPr>
                <w:b/>
                <w:bCs/>
                <w:lang/>
              </w:rPr>
            </w:pPr>
          </w:p>
          <w:p w14:paraId="51C0C9CF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Berger, Arthur Asa (2020</w:t>
            </w:r>
            <w:r>
              <w:rPr>
                <w:lang/>
              </w:rPr>
              <w:t>). Media and Communication Research Methods: An Introduction to Qualitative and Quantitative Approaches (5th ed.), Sage.</w:t>
            </w:r>
          </w:p>
          <w:p w14:paraId="51C0C9D0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Bešić, Miloš (2019). Metodologija društvenih nauka, Akademska knjiga.</w:t>
            </w:r>
          </w:p>
          <w:p w14:paraId="51C0C9D1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Burton, D. (2000) Research Training for Social Scientists: A Hand</w:t>
            </w:r>
            <w:r>
              <w:rPr>
                <w:lang/>
              </w:rPr>
              <w:t>book for Postgraduate Researchers, Sage.</w:t>
            </w:r>
          </w:p>
          <w:p w14:paraId="51C0C9D2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Flick, U. (ed.) 2013. The Sage Handbook of Qualitative Data Analysis, Sage.</w:t>
            </w:r>
          </w:p>
          <w:p w14:paraId="51C0C9D3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Krippendorf, K.H. (2003). Content Analysis: An Иntroduction to Its Methodology (2nd edition), Sage.</w:t>
            </w:r>
          </w:p>
          <w:p w14:paraId="51C0C9D4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Neuendorf, K.A. (2012).</w:t>
            </w:r>
            <w:r>
              <w:rPr>
                <w:lang/>
              </w:rPr>
              <w:t xml:space="preserve"> The Content Analysis Guidebook, 2nd ed., Sage.</w:t>
            </w:r>
          </w:p>
          <w:p w14:paraId="51C0C9D5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Patriarche, G., Bilandzic, H. Jensen, J.L &amp; Jurišić Jelena (eds.) (2014). Audience Research Methodologies, Routledge.</w:t>
            </w:r>
          </w:p>
          <w:p w14:paraId="51C0C9D6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lastRenderedPageBreak/>
              <w:t xml:space="preserve">Popadić, D, Pavlović Z. &amp; Žeželj, I. (2018). Alatke istraživača, Clio. </w:t>
            </w:r>
          </w:p>
          <w:p w14:paraId="51C0C9D7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Sloan, L. &amp; Quan-Haase A. (2017). The Sage Handbook of Social Media Research Methods.</w:t>
            </w:r>
          </w:p>
          <w:p w14:paraId="51C0C9D8" w14:textId="77777777" w:rsidR="00042F75" w:rsidRDefault="00042F75" w:rsidP="001B24D3">
            <w:pPr>
              <w:jc w:val="both"/>
              <w:rPr>
                <w:b/>
                <w:bCs/>
                <w:lang/>
              </w:rPr>
            </w:pPr>
          </w:p>
          <w:p w14:paraId="51C0C9D9" w14:textId="77777777" w:rsidR="00042F75" w:rsidRDefault="001B24D3" w:rsidP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Додатна литература:</w:t>
            </w:r>
          </w:p>
          <w:p w14:paraId="51C0C9DA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Ball, M. S. &amp; Smith, G.W.H. (1992)Analysing Visual Data, Sage.</w:t>
            </w:r>
          </w:p>
          <w:p w14:paraId="51C0C9DB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Rose, G. (2016</w:t>
            </w:r>
            <w:r>
              <w:rPr>
                <w:lang/>
              </w:rPr>
              <w:t>). Visual methodologies: An Introdaction to Researching with Visual Materials, Sage.</w:t>
            </w:r>
          </w:p>
          <w:p w14:paraId="51C0C9DC" w14:textId="77777777" w:rsidR="00042F75" w:rsidRDefault="001B24D3" w:rsidP="001B24D3">
            <w:pPr>
              <w:jc w:val="both"/>
              <w:rPr>
                <w:lang/>
              </w:rPr>
            </w:pPr>
            <w:r>
              <w:rPr>
                <w:lang/>
              </w:rPr>
              <w:t>Van Leeuwen, T. &amp; Jewitt, C. (2001). Handbook of Visual Analysis</w:t>
            </w:r>
          </w:p>
          <w:p w14:paraId="51C0C9DD" w14:textId="77777777" w:rsidR="00042F75" w:rsidRDefault="00042F75" w:rsidP="001B24D3">
            <w:pPr>
              <w:jc w:val="both"/>
              <w:rPr>
                <w:b/>
                <w:bCs/>
                <w:lang/>
              </w:rPr>
            </w:pPr>
          </w:p>
        </w:tc>
      </w:tr>
      <w:tr w:rsidR="00042F75" w14:paraId="51C0C9E2" w14:textId="77777777">
        <w:trPr>
          <w:trHeight w:val="227"/>
          <w:jc w:val="center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C9DF" w14:textId="77777777" w:rsidR="00042F75" w:rsidRDefault="001B24D3">
            <w:pPr>
              <w:jc w:val="both"/>
            </w:pPr>
            <w:r>
              <w:rPr>
                <w:bCs/>
                <w:lang/>
              </w:rPr>
              <w:lastRenderedPageBreak/>
              <w:t xml:space="preserve">Број часова </w:t>
            </w:r>
            <w:r>
              <w:rPr>
                <w:lang/>
              </w:rPr>
              <w:t xml:space="preserve"> активне наставе</w:t>
            </w:r>
          </w:p>
        </w:tc>
        <w:tc>
          <w:tcPr>
            <w:tcW w:w="2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0C9E0" w14:textId="4172D6DD" w:rsidR="00042F75" w:rsidRPr="001B24D3" w:rsidRDefault="001B24D3">
            <w:pPr>
              <w:jc w:val="both"/>
              <w:rPr>
                <w:lang w:val="sr-Cyrl-RS"/>
              </w:rPr>
            </w:pPr>
            <w:r>
              <w:rPr>
                <w:lang/>
              </w:rPr>
              <w:t>Теоријска настава: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E1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Практична настава:</w:t>
            </w:r>
          </w:p>
        </w:tc>
      </w:tr>
      <w:tr w:rsidR="00042F75" w14:paraId="51C0C9E6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E3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Методе извођења наставе</w:t>
            </w:r>
          </w:p>
          <w:p w14:paraId="51C0C9E4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Предавања, вежбе, практични истраживачки рад</w:t>
            </w:r>
          </w:p>
          <w:p w14:paraId="51C0C9E5" w14:textId="77777777" w:rsidR="00042F75" w:rsidRDefault="00042F75">
            <w:pPr>
              <w:jc w:val="both"/>
              <w:rPr>
                <w:lang/>
              </w:rPr>
            </w:pPr>
          </w:p>
        </w:tc>
      </w:tr>
      <w:tr w:rsidR="00042F75" w14:paraId="51C0C9ED" w14:textId="77777777">
        <w:trPr>
          <w:trHeight w:val="227"/>
          <w:jc w:val="center"/>
        </w:trPr>
        <w:tc>
          <w:tcPr>
            <w:tcW w:w="9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0C9E7" w14:textId="77777777" w:rsidR="00042F75" w:rsidRDefault="001B24D3">
            <w:pPr>
              <w:jc w:val="both"/>
              <w:rPr>
                <w:b/>
                <w:bCs/>
                <w:lang/>
              </w:rPr>
            </w:pPr>
            <w:r>
              <w:rPr>
                <w:b/>
                <w:bCs/>
                <w:lang/>
              </w:rPr>
              <w:t>Оцена  знања (максимални број поена 100)</w:t>
            </w:r>
          </w:p>
          <w:p w14:paraId="51C0C9E8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Предиспитне обавезе:</w:t>
            </w:r>
          </w:p>
          <w:p w14:paraId="51C0C9E9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Учешће на истраживачким радионицама 4x10</w:t>
            </w:r>
          </w:p>
          <w:p w14:paraId="51C0C9EA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Презентација пројекта 20</w:t>
            </w:r>
          </w:p>
          <w:p w14:paraId="51C0C9EB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Испит:</w:t>
            </w:r>
          </w:p>
          <w:p w14:paraId="51C0C9EC" w14:textId="77777777" w:rsidR="00042F75" w:rsidRDefault="001B24D3">
            <w:pPr>
              <w:jc w:val="both"/>
              <w:rPr>
                <w:lang/>
              </w:rPr>
            </w:pPr>
            <w:r>
              <w:rPr>
                <w:lang/>
              </w:rPr>
              <w:t>Усмени испит 40</w:t>
            </w:r>
          </w:p>
        </w:tc>
      </w:tr>
    </w:tbl>
    <w:p w14:paraId="51C0C9F2" w14:textId="77777777" w:rsidR="00042F75" w:rsidRDefault="00042F75">
      <w:pPr>
        <w:rPr>
          <w:lang/>
        </w:rPr>
      </w:pPr>
    </w:p>
    <w:sectPr w:rsidR="00042F75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Songti S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PingFang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F75"/>
    <w:rsid w:val="00042F75"/>
    <w:rsid w:val="001B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0C9AC"/>
  <w15:docId w15:val="{41EFDA26-4C92-4D64-8873-E965FC5A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ongti SC" w:hAnsi="Liberation Serif" w:cs="Arial Unicode M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E w:val="0"/>
    </w:pPr>
    <w:rPr>
      <w:rFonts w:ascii="Times New Roman" w:eastAsia="Cambria" w:hAnsi="Times New Roman" w:cs="Times New Roman"/>
      <w:sz w:val="20"/>
      <w:szCs w:val="20"/>
      <w:lang w:val="sr-Latn-C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PingFang SC" w:hAnsi="Liberation Sans;Arial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586</Words>
  <Characters>3342</Characters>
  <Application>Microsoft Office Word</Application>
  <DocSecurity>0</DocSecurity>
  <Lines>27</Lines>
  <Paragraphs>7</Paragraphs>
  <ScaleCrop>false</ScaleCrop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ivana.sunderic</dc:creator>
  <dc:description/>
  <cp:lastModifiedBy>Janja Simentić</cp:lastModifiedBy>
  <cp:revision>9</cp:revision>
  <cp:lastPrinted>1995-11-21T17:41:00Z</cp:lastPrinted>
  <dcterms:created xsi:type="dcterms:W3CDTF">2021-05-27T14:37:00Z</dcterms:created>
  <dcterms:modified xsi:type="dcterms:W3CDTF">2021-09-30T15:28:00Z</dcterms:modified>
  <dc:language>en-US</dc:language>
</cp:coreProperties>
</file>